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0A524C" w:rsidRPr="000A524C" w:rsidTr="000A524C">
        <w:tc>
          <w:tcPr>
            <w:tcW w:w="6990" w:type="dxa"/>
            <w:shd w:val="clear" w:color="auto" w:fill="FFFFFF"/>
            <w:vAlign w:val="center"/>
            <w:hideMark/>
          </w:tcPr>
          <w:p w:rsidR="000A524C" w:rsidRPr="000A524C" w:rsidRDefault="000A524C" w:rsidP="000A524C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</w:pPr>
            <w:r w:rsidRPr="000A524C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HOLLY HIGH SCHOOL</w:t>
            </w:r>
            <w:r w:rsidRPr="000A524C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br/>
              <w:t>GIRLS VARSITY SWIMMING</w:t>
            </w:r>
          </w:p>
        </w:tc>
      </w:tr>
      <w:tr w:rsidR="000A524C" w:rsidRPr="000A524C" w:rsidTr="000A524C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A524C" w:rsidRPr="000A524C" w:rsidRDefault="000A524C" w:rsidP="000A524C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</w:pPr>
            <w:r w:rsidRPr="000A524C"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  <w:t xml:space="preserve">Bronchos Hold </w:t>
            </w:r>
            <w:proofErr w:type="gramStart"/>
            <w:r w:rsidRPr="000A524C"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  <w:t>Onto</w:t>
            </w:r>
            <w:proofErr w:type="gramEnd"/>
            <w:r w:rsidRPr="000A524C"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  <w:t xml:space="preserve"> Crown Against Warhawks</w:t>
            </w:r>
          </w:p>
        </w:tc>
      </w:tr>
      <w:tr w:rsidR="000A524C" w:rsidRPr="000A524C" w:rsidTr="000A524C">
        <w:tc>
          <w:tcPr>
            <w:tcW w:w="6990" w:type="dxa"/>
            <w:shd w:val="clear" w:color="auto" w:fill="FFFFFF"/>
            <w:vAlign w:val="center"/>
            <w:hideMark/>
          </w:tcPr>
          <w:p w:rsidR="000A524C" w:rsidRPr="000A524C" w:rsidRDefault="000A524C" w:rsidP="000A524C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</w:pPr>
            <w:r w:rsidRPr="000A524C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t>Thursday, September 28, 2023</w:t>
            </w:r>
            <w:r w:rsidRPr="000A524C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br/>
            </w:r>
            <w:r w:rsidRPr="000A524C">
              <w:rPr>
                <w:rFonts w:ascii="Helvetica" w:eastAsia="Times New Roman" w:hAnsi="Helvetica" w:cs="Times New Roman"/>
                <w:b/>
                <w:bCs/>
                <w:color w:val="3498DB"/>
                <w:kern w:val="0"/>
                <w:sz w:val="18"/>
                <w:szCs w:val="18"/>
                <w14:ligatures w14:val="none"/>
              </w:rPr>
              <w:t>6:00 PM</w:t>
            </w:r>
          </w:p>
        </w:tc>
      </w:tr>
      <w:tr w:rsidR="000A524C" w:rsidRPr="000A524C" w:rsidTr="000A524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5"/>
              <w:gridCol w:w="1018"/>
              <w:gridCol w:w="2981"/>
            </w:tblGrid>
            <w:tr w:rsidR="000A524C" w:rsidRPr="000A524C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A524C" w:rsidRPr="000A524C" w:rsidRDefault="000A524C" w:rsidP="000A524C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0A524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Holly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0A524C" w:rsidRPr="000A524C" w:rsidRDefault="000A524C" w:rsidP="000A524C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0A524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begin"/>
                  </w:r>
                  <w:r w:rsidRPr="000A524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instrText xml:space="preserve"> INCLUDEPICTURE "https://ci5.googleusercontent.com/proxy/iqialXb-Et3ZyYQYpNXhJ01FV9yGrzmXwyLekbGPVenIwcICecA4Ii9BguhhDsbjzfckXZL_LpZS-Ev_80WtFlH4apaT=s0-d-e1-ft#http://s3-us-west-2.amazonaws.com/vnn-email/at.jpg" \* MERGEFORMATINET </w:instrText>
                  </w:r>
                  <w:r w:rsidRPr="000A524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separate"/>
                  </w:r>
                  <w:r w:rsidRPr="000A524C">
                    <w:rPr>
                      <w:rFonts w:ascii="Helvetica" w:eastAsia="Times New Roman" w:hAnsi="Helvetica" w:cs="Times New Roman"/>
                      <w:noProof/>
                      <w:kern w:val="0"/>
                      <w:sz w:val="18"/>
                      <w:szCs w:val="18"/>
                      <w14:ligatures w14:val="none"/>
                    </w:rPr>
                    <w:drawing>
                      <wp:inline distT="0" distB="0" distL="0" distR="0">
                        <wp:extent cx="636905" cy="494665"/>
                        <wp:effectExtent l="0" t="0" r="0" b="635"/>
                        <wp:docPr id="1034854334" name="Picture 2" descr="@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@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905" cy="494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524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A524C" w:rsidRPr="000A524C" w:rsidRDefault="000A524C" w:rsidP="000A524C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0A524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Brandon High School</w:t>
                  </w:r>
                </w:p>
              </w:tc>
            </w:tr>
          </w:tbl>
          <w:p w:rsidR="000A524C" w:rsidRPr="000A524C" w:rsidRDefault="000A524C" w:rsidP="000A524C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0A524C" w:rsidRPr="000A524C" w:rsidTr="000A524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0A524C" w:rsidRPr="000A524C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:rsidR="000A524C" w:rsidRPr="000A524C" w:rsidRDefault="000A524C" w:rsidP="000A524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0A524C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AWAY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:rsidR="000A524C" w:rsidRPr="000A524C" w:rsidRDefault="000A524C" w:rsidP="000A524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0A524C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HOME</w:t>
                  </w:r>
                </w:p>
              </w:tc>
            </w:tr>
            <w:tr w:rsidR="000A524C" w:rsidRPr="000A524C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A524C" w:rsidRPr="000A524C" w:rsidRDefault="000A524C" w:rsidP="000A524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0A524C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112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A524C" w:rsidRPr="000A524C" w:rsidRDefault="000A524C" w:rsidP="000A524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0A524C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65</w:t>
                  </w:r>
                </w:p>
              </w:tc>
            </w:tr>
          </w:tbl>
          <w:p w:rsidR="000A524C" w:rsidRPr="000A524C" w:rsidRDefault="000A524C" w:rsidP="000A524C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0A524C" w:rsidRPr="000A524C" w:rsidTr="000A524C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A524C" w:rsidRPr="000A524C" w:rsidRDefault="000A524C" w:rsidP="000A52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A524C" w:rsidRPr="000A524C" w:rsidTr="000A524C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0A524C" w:rsidRPr="000A524C" w:rsidRDefault="000A524C" w:rsidP="000A524C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A524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0A524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0A524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0A524C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869440" cy="345440"/>
                  <wp:effectExtent l="0" t="0" r="0" b="0"/>
                  <wp:docPr id="169880655" name="Picture 1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24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0A524C" w:rsidRPr="000A524C" w:rsidTr="000A524C">
        <w:tc>
          <w:tcPr>
            <w:tcW w:w="6990" w:type="dxa"/>
            <w:shd w:val="clear" w:color="auto" w:fill="FFFFFF"/>
            <w:vAlign w:val="center"/>
            <w:hideMark/>
          </w:tcPr>
          <w:p w:rsidR="000A524C" w:rsidRPr="000A524C" w:rsidRDefault="000A524C" w:rsidP="000A524C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A524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      In a yearly battle of the coaching siblings, the Holly Bronchos and Brandon-Goodrich Warhawks competed for bragging rights and a plastic crown. The Bronchos have now claimed the crown four out of the five years, proudly. Though there were a few races that were hard fought, the Holly team was able to walk away with their victory, with both numbers and depth on their side. </w:t>
            </w:r>
            <w:r w:rsidRPr="000A524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  <w:t xml:space="preserve">       The Bronchos earned nine first places, four second places, and ten third places. Though there weren't many time improvements, the performances overall were strong and consistent. Amongst a few standout performances, Riley Hummel claimed a new personal record in her six dives with a score of 207.10. Additionally, there was excitement in the air during the 500 </w:t>
            </w:r>
            <w:proofErr w:type="gramStart"/>
            <w:r w:rsidRPr="000A524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freestyle</w:t>
            </w:r>
            <w:proofErr w:type="gramEnd"/>
            <w:r w:rsidRPr="000A524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as Broncho Evelyn </w:t>
            </w:r>
            <w:proofErr w:type="spellStart"/>
            <w:r w:rsidRPr="000A524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Wollesen</w:t>
            </w:r>
            <w:proofErr w:type="spellEnd"/>
            <w:r w:rsidRPr="000A524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and Warhawk Layla Jordan raced to the finish, with </w:t>
            </w:r>
            <w:proofErr w:type="spellStart"/>
            <w:r w:rsidRPr="000A524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Wollesen</w:t>
            </w:r>
            <w:proofErr w:type="spellEnd"/>
            <w:r w:rsidRPr="000A524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just out-touching Jordan. The 100 breaststroke continues to be a Broncho special with the team of </w:t>
            </w:r>
            <w:proofErr w:type="spellStart"/>
            <w:r w:rsidRPr="000A524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Garance</w:t>
            </w:r>
            <w:proofErr w:type="spellEnd"/>
            <w:r w:rsidRPr="000A524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Leveque, Marie Halligan, and Alison </w:t>
            </w:r>
            <w:proofErr w:type="spellStart"/>
            <w:r w:rsidRPr="000A524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Rockafellow</w:t>
            </w:r>
            <w:proofErr w:type="spellEnd"/>
            <w:r w:rsidRPr="000A524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asserting their dominance. There were many strong relay teams, as well as athletes competing in brand new events to them. </w:t>
            </w:r>
            <w:r w:rsidRPr="000A524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  <w:t xml:space="preserve">        The conclusion of the meet saw both Coach </w:t>
            </w:r>
            <w:proofErr w:type="spellStart"/>
            <w:r w:rsidRPr="000A524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Drogemullers</w:t>
            </w:r>
            <w:proofErr w:type="spellEnd"/>
            <w:r w:rsidRPr="000A524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compete for bragging rights in 50 </w:t>
            </w:r>
            <w:proofErr w:type="gramStart"/>
            <w:r w:rsidRPr="000A524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freestyle</w:t>
            </w:r>
            <w:proofErr w:type="gramEnd"/>
            <w:r w:rsidRPr="000A524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. With Ryne </w:t>
            </w:r>
            <w:proofErr w:type="spellStart"/>
            <w:r w:rsidRPr="000A524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Drogemuller</w:t>
            </w:r>
            <w:proofErr w:type="spellEnd"/>
            <w:r w:rsidRPr="000A524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of the Warhawks and Jessie </w:t>
            </w:r>
            <w:proofErr w:type="spellStart"/>
            <w:r w:rsidRPr="000A524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Drogemuller</w:t>
            </w:r>
            <w:proofErr w:type="spellEnd"/>
            <w:r w:rsidRPr="000A524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of the Bronchos on the blocks, both teams were waiting to see if their coaches could back up what they teach. Both coaches managed to pull off a :29, with Jessie taking a slight lead at :29.10 to Ryne's 29.63. Next year the battle will return and the crown will hang in the balance once again. </w:t>
            </w:r>
          </w:p>
        </w:tc>
      </w:tr>
    </w:tbl>
    <w:p w:rsidR="000A524C" w:rsidRDefault="000A524C"/>
    <w:sectPr w:rsidR="000A5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4C"/>
    <w:rsid w:val="000A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DA18541-261E-9B49-B4E1-0D62483F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524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524C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A524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0A5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2023-10-02T13:08:00Z</dcterms:created>
  <dcterms:modified xsi:type="dcterms:W3CDTF">2023-10-02T13:09:00Z</dcterms:modified>
</cp:coreProperties>
</file>